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7F" w:rsidRPr="00017BAD" w:rsidRDefault="00017BAD" w:rsidP="00017BAD">
      <w:pPr>
        <w:spacing w:after="0"/>
        <w:rPr>
          <w:b/>
          <w:bCs/>
          <w:noProof/>
          <w:color w:val="0070C0"/>
          <w:sz w:val="56"/>
          <w:szCs w:val="40"/>
        </w:rPr>
      </w:pPr>
      <w:r w:rsidRPr="00017BAD">
        <w:rPr>
          <w:b/>
          <w:bCs/>
          <w:noProof/>
          <w:color w:val="0070C0"/>
          <w:sz w:val="56"/>
          <w:szCs w:val="40"/>
        </w:rPr>
        <w:drawing>
          <wp:anchor distT="0" distB="0" distL="114300" distR="114300" simplePos="0" relativeHeight="251659264" behindDoc="0" locked="0" layoutInCell="1" allowOverlap="1">
            <wp:simplePos x="0" y="0"/>
            <wp:positionH relativeFrom="column">
              <wp:posOffset>-438150</wp:posOffset>
            </wp:positionH>
            <wp:positionV relativeFrom="paragraph">
              <wp:posOffset>85725</wp:posOffset>
            </wp:positionV>
            <wp:extent cx="1362075" cy="695325"/>
            <wp:effectExtent l="19050" t="0" r="9525" b="0"/>
            <wp:wrapSquare wrapText="bothSides"/>
            <wp:docPr id="4"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5"/>
                    <a:stretch>
                      <a:fillRect/>
                    </a:stretch>
                  </pic:blipFill>
                  <pic:spPr>
                    <a:xfrm>
                      <a:off x="0" y="0"/>
                      <a:ext cx="1362075" cy="695325"/>
                    </a:xfrm>
                    <a:prstGeom prst="rect">
                      <a:avLst/>
                    </a:prstGeom>
                  </pic:spPr>
                </pic:pic>
              </a:graphicData>
            </a:graphic>
          </wp:anchor>
        </w:drawing>
      </w:r>
      <w:r w:rsidR="00763B52" w:rsidRPr="00017BAD">
        <w:rPr>
          <w:b/>
          <w:bCs/>
          <w:noProof/>
          <w:color w:val="0070C0"/>
          <w:sz w:val="56"/>
          <w:szCs w:val="40"/>
        </w:rPr>
        <w:drawing>
          <wp:anchor distT="0" distB="0" distL="114300" distR="114300" simplePos="0" relativeHeight="251660288" behindDoc="1" locked="0" layoutInCell="1" allowOverlap="1">
            <wp:simplePos x="0" y="0"/>
            <wp:positionH relativeFrom="column">
              <wp:posOffset>4448810</wp:posOffset>
            </wp:positionH>
            <wp:positionV relativeFrom="paragraph">
              <wp:posOffset>85725</wp:posOffset>
            </wp:positionV>
            <wp:extent cx="771525" cy="790575"/>
            <wp:effectExtent l="19050" t="0" r="9525" b="0"/>
            <wp:wrapNone/>
            <wp:docPr id="3"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6"/>
                    <a:stretch>
                      <a:fillRect/>
                    </a:stretch>
                  </pic:blipFill>
                  <pic:spPr>
                    <a:xfrm>
                      <a:off x="0" y="0"/>
                      <a:ext cx="771525" cy="790575"/>
                    </a:xfrm>
                    <a:prstGeom prst="rect">
                      <a:avLst/>
                    </a:prstGeom>
                  </pic:spPr>
                </pic:pic>
              </a:graphicData>
            </a:graphic>
          </wp:anchor>
        </w:drawing>
      </w:r>
      <w:r w:rsidR="00A32F7F" w:rsidRPr="00017BAD">
        <w:rPr>
          <w:b/>
          <w:bCs/>
          <w:noProof/>
          <w:color w:val="0070C0"/>
          <w:sz w:val="56"/>
          <w:szCs w:val="40"/>
        </w:rPr>
        <w:t>Government Degree College</w:t>
      </w:r>
    </w:p>
    <w:p w:rsidR="00017BAD" w:rsidRPr="00017BAD" w:rsidRDefault="00017BAD" w:rsidP="00017BAD">
      <w:pPr>
        <w:pBdr>
          <w:bottom w:val="single" w:sz="12" w:space="1" w:color="auto"/>
        </w:pBdr>
        <w:spacing w:after="0"/>
        <w:rPr>
          <w:noProof/>
          <w:color w:val="0070C0"/>
          <w:sz w:val="32"/>
          <w:szCs w:val="28"/>
        </w:rPr>
      </w:pPr>
      <w:r w:rsidRPr="00017BAD">
        <w:rPr>
          <w:b/>
          <w:bCs/>
          <w:noProof/>
          <w:color w:val="0070C0"/>
          <w:sz w:val="32"/>
          <w:szCs w:val="28"/>
        </w:rPr>
        <w:t xml:space="preserve">         </w:t>
      </w:r>
      <w:r w:rsidR="00A32F7F" w:rsidRPr="00017BAD">
        <w:rPr>
          <w:b/>
          <w:bCs/>
          <w:noProof/>
          <w:color w:val="0070C0"/>
          <w:sz w:val="32"/>
          <w:szCs w:val="28"/>
        </w:rPr>
        <w:t>ACCREDITED BY NAAC WITH ‘B’ GRADE</w:t>
      </w:r>
      <w:r w:rsidR="00A32F7F" w:rsidRPr="00017BAD">
        <w:rPr>
          <w:noProof/>
          <w:color w:val="0070C0"/>
          <w:sz w:val="32"/>
          <w:szCs w:val="28"/>
        </w:rPr>
        <w:t xml:space="preserve">      </w:t>
      </w:r>
      <w:r w:rsidR="00763B52" w:rsidRPr="00017BAD">
        <w:rPr>
          <w:noProof/>
          <w:color w:val="0070C0"/>
          <w:sz w:val="32"/>
          <w:szCs w:val="28"/>
        </w:rPr>
        <w:t xml:space="preserve">   </w:t>
      </w:r>
      <w:r w:rsidRPr="00017BAD">
        <w:rPr>
          <w:noProof/>
          <w:color w:val="0070C0"/>
          <w:sz w:val="32"/>
          <w:szCs w:val="28"/>
        </w:rPr>
        <w:t xml:space="preserve">    </w:t>
      </w:r>
    </w:p>
    <w:p w:rsidR="0003189C" w:rsidRPr="00017BAD" w:rsidRDefault="00017BAD" w:rsidP="00017BAD">
      <w:pPr>
        <w:pBdr>
          <w:bottom w:val="single" w:sz="12" w:space="1" w:color="auto"/>
        </w:pBdr>
        <w:spacing w:after="0"/>
        <w:rPr>
          <w:noProof/>
          <w:color w:val="0070C0"/>
          <w:sz w:val="32"/>
          <w:szCs w:val="28"/>
        </w:rPr>
      </w:pPr>
      <w:r w:rsidRPr="00017BAD">
        <w:rPr>
          <w:noProof/>
          <w:color w:val="0070C0"/>
          <w:sz w:val="32"/>
          <w:szCs w:val="28"/>
        </w:rPr>
        <w:t xml:space="preserve">                              </w:t>
      </w:r>
      <w:r w:rsidR="00A32F7F" w:rsidRPr="00017BAD">
        <w:rPr>
          <w:b/>
          <w:bCs/>
          <w:noProof/>
          <w:color w:val="0070C0"/>
          <w:sz w:val="36"/>
          <w:szCs w:val="30"/>
        </w:rPr>
        <w:t>Pattikonda,Kurnool (Dt),A.P.518380.</w:t>
      </w:r>
    </w:p>
    <w:p w:rsidR="0003189C" w:rsidRDefault="0003189C" w:rsidP="00A32F7F">
      <w:pPr>
        <w:spacing w:after="0"/>
        <w:jc w:val="both"/>
        <w:rPr>
          <w:b/>
          <w:bCs/>
          <w:noProof/>
          <w:color w:val="000000" w:themeColor="text1"/>
          <w:sz w:val="24"/>
          <w:szCs w:val="24"/>
        </w:rPr>
      </w:pPr>
    </w:p>
    <w:p w:rsidR="0003189C" w:rsidRPr="00017BAD" w:rsidRDefault="0003189C" w:rsidP="00017BAD">
      <w:pPr>
        <w:spacing w:after="0"/>
        <w:jc w:val="center"/>
        <w:rPr>
          <w:b/>
          <w:bCs/>
          <w:noProof/>
          <w:color w:val="FF0000"/>
          <w:sz w:val="24"/>
          <w:szCs w:val="24"/>
        </w:rPr>
      </w:pPr>
      <w:r w:rsidRPr="00017BAD">
        <w:rPr>
          <w:rFonts w:ascii="Arial" w:hAnsi="Arial" w:cs="Arial"/>
          <w:b/>
          <w:bCs/>
          <w:color w:val="FF0000"/>
          <w:sz w:val="23"/>
          <w:szCs w:val="23"/>
          <w:shd w:val="clear" w:color="auto" w:fill="FFFFFF"/>
        </w:rPr>
        <w:t>2.3.1 - Student centric methods, such as experiential learning, participative learning and problem solving methodologies are used for enhancing learning experiences</w:t>
      </w:r>
    </w:p>
    <w:p w:rsidR="00A32F7F" w:rsidRDefault="00A32F7F" w:rsidP="00A32F7F">
      <w:pPr>
        <w:spacing w:after="0"/>
        <w:jc w:val="both"/>
        <w:rPr>
          <w:b/>
          <w:bCs/>
          <w:noProof/>
          <w:color w:val="000000" w:themeColor="text1"/>
          <w:sz w:val="24"/>
          <w:szCs w:val="24"/>
        </w:rPr>
      </w:pPr>
    </w:p>
    <w:p w:rsidR="0003189C" w:rsidRPr="0003189C" w:rsidRDefault="0003189C" w:rsidP="00017BAD">
      <w:pPr>
        <w:spacing w:line="360" w:lineRule="auto"/>
        <w:ind w:firstLine="720"/>
        <w:jc w:val="both"/>
        <w:rPr>
          <w:b/>
          <w:bCs/>
          <w:sz w:val="24"/>
          <w:szCs w:val="24"/>
        </w:rPr>
      </w:pPr>
      <w:r w:rsidRPr="0003189C">
        <w:rPr>
          <w:b/>
          <w:bCs/>
          <w:sz w:val="24"/>
          <w:szCs w:val="24"/>
        </w:rPr>
        <w:t xml:space="preserve">Learning is more student-centered through a combination of old and new teaching methods. To motivate students to go beyond theoretical knowledge, a variety of student-centered learning methods such as seminars, talks, film screenings, group discussions, field trips, agency </w:t>
      </w:r>
      <w:proofErr w:type="gramStart"/>
      <w:r w:rsidRPr="0003189C">
        <w:rPr>
          <w:b/>
          <w:bCs/>
          <w:sz w:val="24"/>
          <w:szCs w:val="24"/>
        </w:rPr>
        <w:t>visits ,</w:t>
      </w:r>
      <w:proofErr w:type="gramEnd"/>
      <w:r w:rsidRPr="0003189C">
        <w:rPr>
          <w:b/>
          <w:bCs/>
          <w:sz w:val="24"/>
          <w:szCs w:val="24"/>
        </w:rPr>
        <w:t xml:space="preserve"> slideshow, case study based research project, internship, etc. was adopted. . Student-centered methods are such an integral part of the pedagogy adopted by the faculty that the university provides all possible support such as: </w:t>
      </w:r>
    </w:p>
    <w:p w:rsidR="0003189C" w:rsidRPr="0003189C" w:rsidRDefault="0003189C" w:rsidP="0003189C">
      <w:pPr>
        <w:pStyle w:val="ListParagraph"/>
        <w:numPr>
          <w:ilvl w:val="0"/>
          <w:numId w:val="2"/>
        </w:numPr>
        <w:spacing w:line="360" w:lineRule="auto"/>
        <w:rPr>
          <w:b/>
          <w:bCs/>
          <w:sz w:val="24"/>
          <w:szCs w:val="24"/>
        </w:rPr>
      </w:pPr>
      <w:r w:rsidRPr="0003189C">
        <w:rPr>
          <w:b/>
          <w:bCs/>
          <w:sz w:val="24"/>
          <w:szCs w:val="24"/>
        </w:rPr>
        <w:t xml:space="preserve">Smart Classrooms </w:t>
      </w:r>
    </w:p>
    <w:p w:rsidR="0003189C" w:rsidRPr="0003189C" w:rsidRDefault="0003189C" w:rsidP="0003189C">
      <w:pPr>
        <w:pStyle w:val="ListParagraph"/>
        <w:numPr>
          <w:ilvl w:val="0"/>
          <w:numId w:val="2"/>
        </w:numPr>
        <w:spacing w:line="360" w:lineRule="auto"/>
        <w:rPr>
          <w:b/>
          <w:bCs/>
          <w:sz w:val="24"/>
          <w:szCs w:val="24"/>
        </w:rPr>
      </w:pPr>
      <w:r w:rsidRPr="0003189C">
        <w:rPr>
          <w:b/>
          <w:bCs/>
          <w:sz w:val="24"/>
          <w:szCs w:val="24"/>
        </w:rPr>
        <w:t xml:space="preserve">Interactive Projectors and Smart Boards </w:t>
      </w:r>
    </w:p>
    <w:p w:rsidR="0003189C" w:rsidRPr="0003189C" w:rsidRDefault="0003189C" w:rsidP="0003189C">
      <w:pPr>
        <w:pStyle w:val="ListParagraph"/>
        <w:numPr>
          <w:ilvl w:val="0"/>
          <w:numId w:val="2"/>
        </w:numPr>
        <w:spacing w:line="360" w:lineRule="auto"/>
        <w:rPr>
          <w:b/>
          <w:bCs/>
          <w:sz w:val="24"/>
          <w:szCs w:val="24"/>
        </w:rPr>
      </w:pPr>
      <w:r w:rsidRPr="0003189C">
        <w:rPr>
          <w:b/>
          <w:bCs/>
          <w:sz w:val="24"/>
          <w:szCs w:val="24"/>
        </w:rPr>
        <w:t xml:space="preserve">Personal Notebooks for Teachers </w:t>
      </w:r>
    </w:p>
    <w:p w:rsidR="0003189C" w:rsidRPr="0003189C" w:rsidRDefault="0003189C" w:rsidP="0003189C">
      <w:pPr>
        <w:pStyle w:val="ListParagraph"/>
        <w:numPr>
          <w:ilvl w:val="0"/>
          <w:numId w:val="2"/>
        </w:numPr>
        <w:spacing w:line="360" w:lineRule="auto"/>
        <w:rPr>
          <w:b/>
          <w:bCs/>
          <w:sz w:val="24"/>
          <w:szCs w:val="24"/>
        </w:rPr>
      </w:pPr>
      <w:r w:rsidRPr="0003189C">
        <w:rPr>
          <w:b/>
          <w:bCs/>
          <w:sz w:val="24"/>
          <w:szCs w:val="24"/>
        </w:rPr>
        <w:t xml:space="preserve">Partially  Wi-Fi Campus </w:t>
      </w:r>
    </w:p>
    <w:p w:rsidR="0003189C" w:rsidRPr="0003189C" w:rsidRDefault="0003189C" w:rsidP="0003189C">
      <w:pPr>
        <w:pStyle w:val="ListParagraph"/>
        <w:numPr>
          <w:ilvl w:val="0"/>
          <w:numId w:val="2"/>
        </w:numPr>
        <w:spacing w:line="360" w:lineRule="auto"/>
        <w:rPr>
          <w:b/>
          <w:bCs/>
          <w:sz w:val="24"/>
          <w:szCs w:val="24"/>
        </w:rPr>
      </w:pPr>
      <w:r w:rsidRPr="0003189C">
        <w:rPr>
          <w:b/>
          <w:bCs/>
          <w:sz w:val="24"/>
          <w:szCs w:val="24"/>
        </w:rPr>
        <w:t>Internet Rooms</w:t>
      </w:r>
    </w:p>
    <w:p w:rsidR="0003189C" w:rsidRPr="0003189C" w:rsidRDefault="0003189C" w:rsidP="0003189C">
      <w:pPr>
        <w:pStyle w:val="ListParagraph"/>
        <w:numPr>
          <w:ilvl w:val="0"/>
          <w:numId w:val="2"/>
        </w:numPr>
        <w:spacing w:line="360" w:lineRule="auto"/>
        <w:rPr>
          <w:b/>
          <w:bCs/>
          <w:sz w:val="24"/>
          <w:szCs w:val="24"/>
        </w:rPr>
      </w:pPr>
      <w:r w:rsidRPr="0003189C">
        <w:rPr>
          <w:b/>
          <w:bCs/>
          <w:sz w:val="24"/>
          <w:szCs w:val="24"/>
        </w:rPr>
        <w:t xml:space="preserve">Open Access Library </w:t>
      </w:r>
    </w:p>
    <w:p w:rsidR="0003189C" w:rsidRPr="0003189C" w:rsidRDefault="0003189C" w:rsidP="0003189C">
      <w:pPr>
        <w:pStyle w:val="ListParagraph"/>
        <w:numPr>
          <w:ilvl w:val="0"/>
          <w:numId w:val="2"/>
        </w:numPr>
        <w:spacing w:line="360" w:lineRule="auto"/>
        <w:rPr>
          <w:b/>
          <w:bCs/>
          <w:sz w:val="24"/>
          <w:szCs w:val="24"/>
        </w:rPr>
      </w:pPr>
      <w:r w:rsidRPr="0003189C">
        <w:rPr>
          <w:b/>
          <w:bCs/>
          <w:sz w:val="24"/>
          <w:szCs w:val="24"/>
        </w:rPr>
        <w:t>Funding for institutional visits and excursions.</w:t>
      </w:r>
    </w:p>
    <w:p w:rsidR="0003189C" w:rsidRPr="0003189C" w:rsidRDefault="0003189C" w:rsidP="0003189C">
      <w:pPr>
        <w:pStyle w:val="ListParagraph"/>
        <w:numPr>
          <w:ilvl w:val="0"/>
          <w:numId w:val="2"/>
        </w:numPr>
        <w:spacing w:line="360" w:lineRule="auto"/>
        <w:rPr>
          <w:b/>
          <w:bCs/>
          <w:sz w:val="24"/>
          <w:szCs w:val="24"/>
        </w:rPr>
      </w:pPr>
      <w:r w:rsidRPr="0003189C">
        <w:rPr>
          <w:b/>
          <w:bCs/>
          <w:sz w:val="24"/>
          <w:szCs w:val="24"/>
        </w:rPr>
        <w:t xml:space="preserve">Funds for purchase of tools, equipment and laboratory materials experience </w:t>
      </w:r>
    </w:p>
    <w:p w:rsidR="0003189C" w:rsidRPr="0003189C" w:rsidRDefault="0003189C" w:rsidP="0003189C">
      <w:pPr>
        <w:pStyle w:val="ListParagraph"/>
        <w:numPr>
          <w:ilvl w:val="0"/>
          <w:numId w:val="2"/>
        </w:numPr>
        <w:spacing w:line="360" w:lineRule="auto"/>
        <w:rPr>
          <w:b/>
          <w:bCs/>
          <w:sz w:val="24"/>
          <w:szCs w:val="24"/>
        </w:rPr>
      </w:pPr>
      <w:r w:rsidRPr="0003189C">
        <w:rPr>
          <w:b/>
          <w:bCs/>
          <w:sz w:val="24"/>
          <w:szCs w:val="24"/>
        </w:rPr>
        <w:t xml:space="preserve">Funds for organizing seminars, workshops and conferences </w:t>
      </w:r>
    </w:p>
    <w:p w:rsidR="0003189C" w:rsidRPr="0003189C" w:rsidRDefault="0003189C" w:rsidP="0003189C">
      <w:pPr>
        <w:pStyle w:val="ListParagraph"/>
        <w:numPr>
          <w:ilvl w:val="0"/>
          <w:numId w:val="2"/>
        </w:numPr>
        <w:spacing w:line="360" w:lineRule="auto"/>
        <w:rPr>
          <w:b/>
          <w:bCs/>
          <w:sz w:val="24"/>
          <w:szCs w:val="24"/>
        </w:rPr>
      </w:pPr>
      <w:r w:rsidRPr="0003189C">
        <w:rPr>
          <w:b/>
          <w:bCs/>
          <w:sz w:val="24"/>
          <w:szCs w:val="24"/>
        </w:rPr>
        <w:t xml:space="preserve">Content enrichment materials </w:t>
      </w:r>
    </w:p>
    <w:p w:rsidR="0003189C" w:rsidRPr="00017BAD" w:rsidRDefault="0003189C" w:rsidP="00017BAD">
      <w:pPr>
        <w:pStyle w:val="ListParagraph"/>
        <w:numPr>
          <w:ilvl w:val="0"/>
          <w:numId w:val="2"/>
        </w:numPr>
        <w:spacing w:line="360" w:lineRule="auto"/>
        <w:rPr>
          <w:b/>
          <w:bCs/>
          <w:sz w:val="24"/>
          <w:szCs w:val="24"/>
        </w:rPr>
      </w:pPr>
      <w:r w:rsidRPr="0003189C">
        <w:rPr>
          <w:b/>
          <w:bCs/>
          <w:sz w:val="24"/>
          <w:szCs w:val="24"/>
        </w:rPr>
        <w:t xml:space="preserve">Pedagogical analysis. </w:t>
      </w:r>
    </w:p>
    <w:p w:rsidR="0003189C" w:rsidRPr="0003189C" w:rsidRDefault="0003189C" w:rsidP="0003189C">
      <w:pPr>
        <w:pStyle w:val="ListParagraph"/>
        <w:spacing w:line="360" w:lineRule="auto"/>
        <w:ind w:left="90"/>
        <w:jc w:val="both"/>
        <w:rPr>
          <w:b/>
          <w:bCs/>
          <w:sz w:val="24"/>
          <w:szCs w:val="24"/>
        </w:rPr>
      </w:pPr>
      <w:r w:rsidRPr="0003189C">
        <w:rPr>
          <w:b/>
          <w:bCs/>
          <w:sz w:val="24"/>
          <w:szCs w:val="24"/>
        </w:rPr>
        <w:t xml:space="preserve">        Students are involved in organizing and coordinating various activities which </w:t>
      </w:r>
      <w:proofErr w:type="gramStart"/>
      <w:r w:rsidRPr="0003189C">
        <w:rPr>
          <w:b/>
          <w:bCs/>
          <w:sz w:val="24"/>
          <w:szCs w:val="24"/>
        </w:rPr>
        <w:t>develops  leadership</w:t>
      </w:r>
      <w:proofErr w:type="gramEnd"/>
      <w:r w:rsidRPr="0003189C">
        <w:rPr>
          <w:b/>
          <w:bCs/>
          <w:sz w:val="24"/>
          <w:szCs w:val="24"/>
        </w:rPr>
        <w:t xml:space="preserve"> skills, team spirit, and skill of critical thinking among the student Different games are introduced to motivate the students to participate in the learning process. Competitions like Quiz, PowerPoint Presentations, models and poster making give exposure to students to show their creativity and their knowledge by the all departments of College</w:t>
      </w:r>
    </w:p>
    <w:p w:rsidR="000C7FF4" w:rsidRPr="00017BAD" w:rsidRDefault="00017BAD" w:rsidP="00017BAD">
      <w:pPr>
        <w:pStyle w:val="ListParagraph"/>
        <w:jc w:val="right"/>
        <w:rPr>
          <w:b/>
          <w:bCs/>
          <w:sz w:val="24"/>
          <w:szCs w:val="24"/>
        </w:rPr>
      </w:pPr>
      <w:r w:rsidRPr="0003189C">
        <w:rPr>
          <w:b/>
          <w:bCs/>
          <w:noProof/>
          <w:sz w:val="24"/>
          <w:szCs w:val="24"/>
        </w:rPr>
        <w:drawing>
          <wp:inline distT="0" distB="0" distL="0" distR="0">
            <wp:extent cx="1579083" cy="819150"/>
            <wp:effectExtent l="19050" t="0" r="2067" b="0"/>
            <wp:docPr id="2"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7"/>
                    <a:stretch>
                      <a:fillRect/>
                    </a:stretch>
                  </pic:blipFill>
                  <pic:spPr>
                    <a:xfrm>
                      <a:off x="0" y="0"/>
                      <a:ext cx="1579083" cy="819150"/>
                    </a:xfrm>
                    <a:prstGeom prst="rect">
                      <a:avLst/>
                    </a:prstGeom>
                    <a:ln>
                      <a:noFill/>
                    </a:ln>
                    <a:effectLst>
                      <a:softEdge rad="112500"/>
                    </a:effectLst>
                  </pic:spPr>
                </pic:pic>
              </a:graphicData>
            </a:graphic>
          </wp:inline>
        </w:drawing>
      </w:r>
    </w:p>
    <w:sectPr w:rsidR="000C7FF4" w:rsidRPr="00017BAD" w:rsidSect="00017BAD">
      <w:pgSz w:w="12240" w:h="15840"/>
      <w:pgMar w:top="900" w:right="1440" w:bottom="5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4A5B"/>
    <w:multiLevelType w:val="hybridMultilevel"/>
    <w:tmpl w:val="91805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1768E7"/>
    <w:multiLevelType w:val="hybridMultilevel"/>
    <w:tmpl w:val="71648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32F7F"/>
    <w:rsid w:val="00017BAD"/>
    <w:rsid w:val="0003189C"/>
    <w:rsid w:val="000C7FF4"/>
    <w:rsid w:val="002A03BF"/>
    <w:rsid w:val="003B2F56"/>
    <w:rsid w:val="00480124"/>
    <w:rsid w:val="00557C61"/>
    <w:rsid w:val="00571129"/>
    <w:rsid w:val="005D2088"/>
    <w:rsid w:val="006626BE"/>
    <w:rsid w:val="00705604"/>
    <w:rsid w:val="00763B52"/>
    <w:rsid w:val="00855D17"/>
    <w:rsid w:val="0086702B"/>
    <w:rsid w:val="00913DEC"/>
    <w:rsid w:val="009F2FF8"/>
    <w:rsid w:val="00A32F7F"/>
    <w:rsid w:val="00D2432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BE"/>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FF4"/>
    <w:pPr>
      <w:ind w:left="720"/>
      <w:contextualSpacing/>
    </w:pPr>
  </w:style>
  <w:style w:type="paragraph" w:styleId="BalloonText">
    <w:name w:val="Balloon Text"/>
    <w:basedOn w:val="Normal"/>
    <w:link w:val="BalloonTextChar"/>
    <w:uiPriority w:val="99"/>
    <w:semiHidden/>
    <w:unhideWhenUsed/>
    <w:rsid w:val="004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GovtDegree</cp:lastModifiedBy>
  <cp:revision>2</cp:revision>
  <cp:lastPrinted>2023-07-22T06:37:00Z</cp:lastPrinted>
  <dcterms:created xsi:type="dcterms:W3CDTF">2023-07-22T06:37:00Z</dcterms:created>
  <dcterms:modified xsi:type="dcterms:W3CDTF">2023-07-22T06:37:00Z</dcterms:modified>
</cp:coreProperties>
</file>